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Стратегия слияний и поглощений / M&amp;A strategy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2B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BB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02BB6">
              <w:rPr>
                <w:rFonts w:ascii="Times New Roman" w:hAnsi="Times New Roman" w:cs="Times New Roman"/>
                <w:sz w:val="20"/>
                <w:szCs w:val="20"/>
              </w:rPr>
              <w:t>Баркар</w:t>
            </w:r>
            <w:proofErr w:type="spellEnd"/>
            <w:r w:rsidRPr="00C02BB6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A34B63F" w14:textId="77777777" w:rsidR="00C02B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019830" w:history="1">
            <w:r w:rsidR="00C02BB6"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2BB6">
              <w:rPr>
                <w:noProof/>
                <w:webHidden/>
              </w:rPr>
              <w:tab/>
            </w:r>
            <w:r w:rsidR="00C02BB6">
              <w:rPr>
                <w:noProof/>
                <w:webHidden/>
              </w:rPr>
              <w:fldChar w:fldCharType="begin"/>
            </w:r>
            <w:r w:rsidR="00C02BB6">
              <w:rPr>
                <w:noProof/>
                <w:webHidden/>
              </w:rPr>
              <w:instrText xml:space="preserve"> PAGEREF _Toc233019830 \h </w:instrText>
            </w:r>
            <w:r w:rsidR="00C02BB6">
              <w:rPr>
                <w:noProof/>
                <w:webHidden/>
              </w:rPr>
            </w:r>
            <w:r w:rsidR="00C02BB6">
              <w:rPr>
                <w:noProof/>
                <w:webHidden/>
              </w:rPr>
              <w:fldChar w:fldCharType="separate"/>
            </w:r>
            <w:r w:rsidR="00C02BB6">
              <w:rPr>
                <w:noProof/>
                <w:webHidden/>
              </w:rPr>
              <w:t>3</w:t>
            </w:r>
            <w:r w:rsidR="00C02BB6">
              <w:rPr>
                <w:noProof/>
                <w:webHidden/>
              </w:rPr>
              <w:fldChar w:fldCharType="end"/>
            </w:r>
          </w:hyperlink>
        </w:p>
        <w:p w14:paraId="734060C8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1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DC6F4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2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64080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3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561BE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4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37770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5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9CD1E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6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ED209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7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C90D1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8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C6AD5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39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B3D1A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0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3F27A" w14:textId="77777777" w:rsidR="00C02BB6" w:rsidRDefault="00C0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1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99F89A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2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31452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3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F689A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4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CBB7B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5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127F0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6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5FC41" w14:textId="77777777" w:rsidR="00C02BB6" w:rsidRDefault="00C0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019847" w:history="1">
            <w:r w:rsidRPr="00FD4F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_Toc233019847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019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8C7AFC8" w:rsidR="00751095" w:rsidRPr="00352B6F" w:rsidRDefault="00C02BB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системного понимания слияний и поглощений как инструмента корпоративной стратегии и создания стоимости. Конкретные цели: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1. Сформировать комплексное представление о структуре рынка M&amp;A, типологии сделок и стратегической логике консолидационных транзакций.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2. Развить аналитические компетенции в области оценки целевых компаний, проведения должной проверки (due diligence) и анализа экономики сделки.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3. Выработать критическое мышление в отношении создания и разрушения стоимости в M&amp;A, включая проблематику интеграции после сделки.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4. Подготовить студентов к профессиональному участию в сделках M&amp;A на стороне покупателя, продавца или консультанта.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5. Развить практические навыки структурирования сделок, переговорных стратегий и работы в условиях регуляторных ограничений.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019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Стратегия слияний и поглощений / M&amp;A strategy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019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2B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2B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2B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2B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2B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2B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2B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2B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2B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2B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2B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C02B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02BB6">
              <w:rPr>
                <w:rFonts w:ascii="Times New Roman" w:hAnsi="Times New Roman" w:cs="Times New Roman"/>
              </w:rPr>
              <w:t xml:space="preserve">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2B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2BB6">
              <w:rPr>
                <w:rFonts w:ascii="Times New Roman" w:hAnsi="Times New Roman" w:cs="Times New Roman"/>
                <w:lang w:bidi="ru-RU"/>
              </w:rPr>
              <w:t>ПК-7.2 - Формирует стратегию поведения корпорации на различных сегментах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2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2BB6">
              <w:rPr>
                <w:rFonts w:ascii="Times New Roman" w:hAnsi="Times New Roman" w:cs="Times New Roman"/>
              </w:rPr>
              <w:t xml:space="preserve">- Типологию сделок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316402" w:rsidRPr="00C02BB6">
              <w:rPr>
                <w:rFonts w:ascii="Times New Roman" w:hAnsi="Times New Roman" w:cs="Times New Roman"/>
              </w:rPr>
              <w:t>&amp;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C02BB6">
              <w:rPr>
                <w:rFonts w:ascii="Times New Roman" w:hAnsi="Times New Roman" w:cs="Times New Roman"/>
              </w:rPr>
              <w:t xml:space="preserve"> (слияния, поглощения, </w:t>
            </w:r>
            <w:proofErr w:type="spellStart"/>
            <w:r w:rsidR="00316402" w:rsidRPr="00C02BB6">
              <w:rPr>
                <w:rFonts w:ascii="Times New Roman" w:hAnsi="Times New Roman" w:cs="Times New Roman"/>
              </w:rPr>
              <w:t>дивестиции</w:t>
            </w:r>
            <w:proofErr w:type="spellEnd"/>
            <w:r w:rsidR="00316402" w:rsidRPr="00C02BB6">
              <w:rPr>
                <w:rFonts w:ascii="Times New Roman" w:hAnsi="Times New Roman" w:cs="Times New Roman"/>
              </w:rPr>
              <w:t xml:space="preserve">, выделения,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LBO</w:t>
            </w:r>
            <w:r w:rsidR="00316402" w:rsidRPr="00C02BB6">
              <w:rPr>
                <w:rFonts w:ascii="Times New Roman" w:hAnsi="Times New Roman" w:cs="Times New Roman"/>
              </w:rPr>
              <w:t>, совместные предприятия) и их стратегическую логику</w:t>
            </w:r>
            <w:r w:rsidR="00316402" w:rsidRPr="00C02BB6">
              <w:rPr>
                <w:rFonts w:ascii="Times New Roman" w:hAnsi="Times New Roman" w:cs="Times New Roman"/>
              </w:rPr>
              <w:br/>
              <w:t xml:space="preserve">- Этапы сделки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316402" w:rsidRPr="00C02BB6">
              <w:rPr>
                <w:rFonts w:ascii="Times New Roman" w:hAnsi="Times New Roman" w:cs="Times New Roman"/>
              </w:rPr>
              <w:t>&amp;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C02BB6">
              <w:rPr>
                <w:rFonts w:ascii="Times New Roman" w:hAnsi="Times New Roman" w:cs="Times New Roman"/>
              </w:rPr>
              <w:t xml:space="preserve">: поиск цели, скрининг,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due</w:t>
            </w:r>
            <w:r w:rsidR="00316402" w:rsidRPr="00C02BB6">
              <w:rPr>
                <w:rFonts w:ascii="Times New Roman" w:hAnsi="Times New Roman" w:cs="Times New Roman"/>
              </w:rPr>
              <w:t xml:space="preserve">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diligence</w:t>
            </w:r>
            <w:r w:rsidR="00316402" w:rsidRPr="00C02BB6">
              <w:rPr>
                <w:rFonts w:ascii="Times New Roman" w:hAnsi="Times New Roman" w:cs="Times New Roman"/>
              </w:rPr>
              <w:t>, оценка, структурирование, закрытие, интеграция</w:t>
            </w:r>
            <w:r w:rsidR="00316402" w:rsidRPr="00C02BB6">
              <w:rPr>
                <w:rFonts w:ascii="Times New Roman" w:hAnsi="Times New Roman" w:cs="Times New Roman"/>
              </w:rPr>
              <w:br/>
              <w:t xml:space="preserve">- Ключевые методы оценки в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316402" w:rsidRPr="00C02BB6">
              <w:rPr>
                <w:rFonts w:ascii="Times New Roman" w:hAnsi="Times New Roman" w:cs="Times New Roman"/>
              </w:rPr>
              <w:t>&amp;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C02BB6">
              <w:rPr>
                <w:rFonts w:ascii="Times New Roman" w:hAnsi="Times New Roman" w:cs="Times New Roman"/>
              </w:rPr>
              <w:t xml:space="preserve">: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DCF</w:t>
            </w:r>
            <w:r w:rsidR="00316402" w:rsidRPr="00C02BB6">
              <w:rPr>
                <w:rFonts w:ascii="Times New Roman" w:hAnsi="Times New Roman" w:cs="Times New Roman"/>
              </w:rPr>
              <w:t xml:space="preserve">, метод сопоставимых компаний, метод прецедентных сделок,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LBO</w:t>
            </w:r>
            <w:r w:rsidR="00316402" w:rsidRPr="00C02BB6">
              <w:rPr>
                <w:rFonts w:ascii="Times New Roman" w:hAnsi="Times New Roman" w:cs="Times New Roman"/>
              </w:rPr>
              <w:t>-анализ</w:t>
            </w:r>
            <w:r w:rsidR="00316402" w:rsidRPr="00C02BB6">
              <w:rPr>
                <w:rFonts w:ascii="Times New Roman" w:hAnsi="Times New Roman" w:cs="Times New Roman"/>
              </w:rPr>
              <w:br/>
              <w:t>- Регуляторную и антимонопольную среду в ключевых юрисдикциях (Россия, США, ЕС, трансграничные сделки)</w:t>
            </w:r>
            <w:r w:rsidR="00316402" w:rsidRPr="00C02BB6">
              <w:rPr>
                <w:rFonts w:ascii="Times New Roman" w:hAnsi="Times New Roman" w:cs="Times New Roman"/>
              </w:rPr>
              <w:br/>
              <w:t xml:space="preserve">- Способы финансирования сделок: денежные средства, акции, заёмный капитал, гибридные инструменты, механизм </w:t>
            </w:r>
            <w:proofErr w:type="spellStart"/>
            <w:r w:rsidR="00316402" w:rsidRPr="00C02BB6">
              <w:rPr>
                <w:rFonts w:ascii="Times New Roman" w:hAnsi="Times New Roman" w:cs="Times New Roman"/>
                <w:lang w:val="en-US"/>
              </w:rPr>
              <w:t>earnout</w:t>
            </w:r>
            <w:proofErr w:type="spellEnd"/>
            <w:r w:rsidR="00316402" w:rsidRPr="00C02BB6">
              <w:rPr>
                <w:rFonts w:ascii="Times New Roman" w:hAnsi="Times New Roman" w:cs="Times New Roman"/>
              </w:rPr>
              <w:br/>
              <w:t xml:space="preserve">- Эмпирические данные о создании и разрушении стоимости в 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316402" w:rsidRPr="00C02BB6">
              <w:rPr>
                <w:rFonts w:ascii="Times New Roman" w:hAnsi="Times New Roman" w:cs="Times New Roman"/>
              </w:rPr>
              <w:t>&amp;</w:t>
            </w:r>
            <w:r w:rsidR="00316402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C02BB6">
              <w:rPr>
                <w:rFonts w:ascii="Times New Roman" w:hAnsi="Times New Roman" w:cs="Times New Roman"/>
              </w:rPr>
              <w:t xml:space="preserve">, включая реализацию </w:t>
            </w:r>
            <w:proofErr w:type="spellStart"/>
            <w:r w:rsidR="00316402" w:rsidRPr="00C02BB6">
              <w:rPr>
                <w:rFonts w:ascii="Times New Roman" w:hAnsi="Times New Roman" w:cs="Times New Roman"/>
              </w:rPr>
              <w:t>синергий</w:t>
            </w:r>
            <w:proofErr w:type="spellEnd"/>
            <w:r w:rsidR="00316402" w:rsidRPr="00C02BB6">
              <w:rPr>
                <w:rFonts w:ascii="Times New Roman" w:hAnsi="Times New Roman" w:cs="Times New Roman"/>
              </w:rPr>
              <w:t xml:space="preserve"> и факторы успешной интеграции</w:t>
            </w:r>
            <w:r w:rsidRPr="00C02B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2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2BB6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C02BB6">
              <w:rPr>
                <w:rFonts w:ascii="Times New Roman" w:hAnsi="Times New Roman" w:cs="Times New Roman"/>
              </w:rPr>
              <w:t>Проводить финансовый анализ и строить оценочные модели для определения стоимости целевой компании</w:t>
            </w:r>
            <w:r w:rsidR="00FD518F" w:rsidRPr="00C02BB6">
              <w:rPr>
                <w:rFonts w:ascii="Times New Roman" w:hAnsi="Times New Roman" w:cs="Times New Roman"/>
              </w:rPr>
              <w:br/>
              <w:t>- Выявлять и количественно оценивать синергии (операционные и доходные) и учитывать их в ценообразовании сделки</w:t>
            </w:r>
            <w:r w:rsidR="00FD518F" w:rsidRPr="00C02BB6">
              <w:rPr>
                <w:rFonts w:ascii="Times New Roman" w:hAnsi="Times New Roman" w:cs="Times New Roman"/>
              </w:rPr>
              <w:br/>
              <w:t>- Проводить структурированный должной проверки (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due</w:t>
            </w:r>
            <w:r w:rsidR="00FD518F" w:rsidRPr="00C02BB6">
              <w:rPr>
                <w:rFonts w:ascii="Times New Roman" w:hAnsi="Times New Roman" w:cs="Times New Roman"/>
              </w:rPr>
              <w:t xml:space="preserve">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diligence</w:t>
            </w:r>
            <w:r w:rsidR="00FD518F" w:rsidRPr="00C02BB6">
              <w:rPr>
                <w:rFonts w:ascii="Times New Roman" w:hAnsi="Times New Roman" w:cs="Times New Roman"/>
              </w:rPr>
              <w:t>) по финансовым, юридическим, операционным и коммерческим направлениям</w:t>
            </w:r>
            <w:r w:rsidR="00FD518F" w:rsidRPr="00C02BB6">
              <w:rPr>
                <w:rFonts w:ascii="Times New Roman" w:hAnsi="Times New Roman" w:cs="Times New Roman"/>
              </w:rPr>
              <w:br/>
              <w:t xml:space="preserve">- Анализировать структуру сделки и вести переговоры по ключевым условиям: цена, заверения и гарантии, механизм </w:t>
            </w:r>
            <w:proofErr w:type="spellStart"/>
            <w:r w:rsidR="00FD518F" w:rsidRPr="00C02BB6">
              <w:rPr>
                <w:rFonts w:ascii="Times New Roman" w:hAnsi="Times New Roman" w:cs="Times New Roman"/>
                <w:lang w:val="en-US"/>
              </w:rPr>
              <w:t>earnout</w:t>
            </w:r>
            <w:proofErr w:type="spellEnd"/>
            <w:r w:rsidR="00FD518F" w:rsidRPr="00C02BB6">
              <w:rPr>
                <w:rFonts w:ascii="Times New Roman" w:hAnsi="Times New Roman" w:cs="Times New Roman"/>
              </w:rPr>
              <w:br/>
              <w:t>- Оценивать планы интеграции после завершения сделки</w:t>
            </w:r>
            <w:proofErr w:type="gramEnd"/>
            <w:r w:rsidR="00FD518F" w:rsidRPr="00C02BB6">
              <w:rPr>
                <w:rFonts w:ascii="Times New Roman" w:hAnsi="Times New Roman" w:cs="Times New Roman"/>
              </w:rPr>
              <w:t xml:space="preserve"> и выявлять ключевые риски для создания стоимости</w:t>
            </w:r>
            <w:r w:rsidR="00FD518F" w:rsidRPr="00C02BB6">
              <w:rPr>
                <w:rFonts w:ascii="Times New Roman" w:hAnsi="Times New Roman" w:cs="Times New Roman"/>
              </w:rPr>
              <w:br/>
              <w:t xml:space="preserve">- Критически разбирать реальные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FD518F" w:rsidRPr="00C02BB6">
              <w:rPr>
                <w:rFonts w:ascii="Times New Roman" w:hAnsi="Times New Roman" w:cs="Times New Roman"/>
              </w:rPr>
              <w:t>&amp;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FD518F" w:rsidRPr="00C02BB6">
              <w:rPr>
                <w:rFonts w:ascii="Times New Roman" w:hAnsi="Times New Roman" w:cs="Times New Roman"/>
              </w:rPr>
              <w:t xml:space="preserve">-кейсы с применением публичной информации и </w:t>
            </w:r>
            <w:proofErr w:type="gramStart"/>
            <w:r w:rsidR="00FD518F" w:rsidRPr="00C02BB6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C02B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C02BB6">
              <w:rPr>
                <w:rFonts w:ascii="Times New Roman" w:hAnsi="Times New Roman" w:cs="Times New Roman"/>
              </w:rPr>
              <w:t>фреймворков</w:t>
            </w:r>
            <w:proofErr w:type="spellEnd"/>
            <w:r w:rsidRPr="00C02B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2B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2B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2BB6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C02BB6">
              <w:rPr>
                <w:rFonts w:ascii="Times New Roman" w:hAnsi="Times New Roman" w:cs="Times New Roman"/>
              </w:rPr>
              <w:t xml:space="preserve">Инструментами финансового моделирования для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FD518F" w:rsidRPr="00C02BB6">
              <w:rPr>
                <w:rFonts w:ascii="Times New Roman" w:hAnsi="Times New Roman" w:cs="Times New Roman"/>
              </w:rPr>
              <w:t>&amp;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FD518F" w:rsidRPr="00C02BB6">
              <w:rPr>
                <w:rFonts w:ascii="Times New Roman" w:hAnsi="Times New Roman" w:cs="Times New Roman"/>
              </w:rPr>
              <w:t xml:space="preserve">-анализа (модели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DCF</w:t>
            </w:r>
            <w:r w:rsidR="00FD518F" w:rsidRPr="00C02BB6">
              <w:rPr>
                <w:rFonts w:ascii="Times New Roman" w:hAnsi="Times New Roman" w:cs="Times New Roman"/>
              </w:rPr>
              <w:t xml:space="preserve">,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LBO</w:t>
            </w:r>
            <w:r w:rsidR="00FD518F" w:rsidRPr="00C02BB6">
              <w:rPr>
                <w:rFonts w:ascii="Times New Roman" w:hAnsi="Times New Roman" w:cs="Times New Roman"/>
              </w:rPr>
              <w:t xml:space="preserve">, разводнения/прироста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EPS</w:t>
            </w:r>
            <w:r w:rsidR="00FD518F" w:rsidRPr="00C02BB6">
              <w:rPr>
                <w:rFonts w:ascii="Times New Roman" w:hAnsi="Times New Roman" w:cs="Times New Roman"/>
              </w:rPr>
              <w:t xml:space="preserve"> в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C02BB6">
              <w:rPr>
                <w:rFonts w:ascii="Times New Roman" w:hAnsi="Times New Roman" w:cs="Times New Roman"/>
              </w:rPr>
              <w:t>)</w:t>
            </w:r>
            <w:r w:rsidR="00FD518F" w:rsidRPr="00C02BB6">
              <w:rPr>
                <w:rFonts w:ascii="Times New Roman" w:hAnsi="Times New Roman" w:cs="Times New Roman"/>
              </w:rPr>
              <w:br/>
              <w:t xml:space="preserve">- Навыками профессиональной презентации инвестиционного тезиса, логики оценки и обоснования сделки (форматы </w:t>
            </w:r>
            <w:proofErr w:type="spellStart"/>
            <w:r w:rsidR="00FD518F" w:rsidRPr="00C02BB6">
              <w:rPr>
                <w:rFonts w:ascii="Times New Roman" w:hAnsi="Times New Roman" w:cs="Times New Roman"/>
              </w:rPr>
              <w:t>тизера</w:t>
            </w:r>
            <w:proofErr w:type="spellEnd"/>
            <w:r w:rsidR="00FD518F" w:rsidRPr="00C02BB6">
              <w:rPr>
                <w:rFonts w:ascii="Times New Roman" w:hAnsi="Times New Roman" w:cs="Times New Roman"/>
              </w:rPr>
              <w:t>, инвестиционного меморандума, управленческой презентации)</w:t>
            </w:r>
            <w:r w:rsidR="00FD518F" w:rsidRPr="00C02BB6">
              <w:rPr>
                <w:rFonts w:ascii="Times New Roman" w:hAnsi="Times New Roman" w:cs="Times New Roman"/>
              </w:rPr>
              <w:br/>
              <w:t xml:space="preserve">- Фреймворками стратегического скрининга целей и анализа портфеля (матрица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BCG</w:t>
            </w:r>
            <w:r w:rsidR="00FD518F" w:rsidRPr="00C02BB6">
              <w:rPr>
                <w:rFonts w:ascii="Times New Roman" w:hAnsi="Times New Roman" w:cs="Times New Roman"/>
              </w:rPr>
              <w:t xml:space="preserve">, карта </w:t>
            </w:r>
            <w:proofErr w:type="spellStart"/>
            <w:r w:rsidR="00FD518F" w:rsidRPr="00C02BB6">
              <w:rPr>
                <w:rFonts w:ascii="Times New Roman" w:hAnsi="Times New Roman" w:cs="Times New Roman"/>
              </w:rPr>
              <w:t>синергий</w:t>
            </w:r>
            <w:proofErr w:type="spellEnd"/>
            <w:r w:rsidR="00FD518F" w:rsidRPr="00C02BB6">
              <w:rPr>
                <w:rFonts w:ascii="Times New Roman" w:hAnsi="Times New Roman" w:cs="Times New Roman"/>
              </w:rPr>
              <w:t>, оценка стратегического соответствия)</w:t>
            </w:r>
            <w:r w:rsidR="00FD518F" w:rsidRPr="00C02BB6">
              <w:rPr>
                <w:rFonts w:ascii="Times New Roman" w:hAnsi="Times New Roman" w:cs="Times New Roman"/>
              </w:rPr>
              <w:br/>
              <w:t xml:space="preserve">- Техниками переговоров и анализа ключевых условий в контексте 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M</w:t>
            </w:r>
            <w:r w:rsidR="00FD518F" w:rsidRPr="00C02BB6">
              <w:rPr>
                <w:rFonts w:ascii="Times New Roman" w:hAnsi="Times New Roman" w:cs="Times New Roman"/>
              </w:rPr>
              <w:t>&amp;</w:t>
            </w:r>
            <w:r w:rsidR="00FD518F" w:rsidRPr="00C02BB6">
              <w:rPr>
                <w:rFonts w:ascii="Times New Roman" w:hAnsi="Times New Roman" w:cs="Times New Roman"/>
                <w:lang w:val="en-US"/>
              </w:rPr>
              <w:t>A</w:t>
            </w:r>
            <w:r w:rsidR="00FD518F" w:rsidRPr="00C02BB6">
              <w:rPr>
                <w:rFonts w:ascii="Times New Roman" w:hAnsi="Times New Roman" w:cs="Times New Roman"/>
              </w:rPr>
              <w:t>-сделки</w:t>
            </w:r>
            <w:r w:rsidR="00FD518F" w:rsidRPr="00C02BB6">
              <w:rPr>
                <w:rFonts w:ascii="Times New Roman" w:hAnsi="Times New Roman" w:cs="Times New Roman"/>
              </w:rPr>
              <w:br/>
              <w:t>- Кросс-функциональным мышлением, интегрирующим стратегический, финансовый, юридический</w:t>
            </w:r>
            <w:proofErr w:type="gramEnd"/>
            <w:r w:rsidR="00FD518F" w:rsidRPr="00C02BB6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="00FD518F" w:rsidRPr="00C02BB6">
              <w:rPr>
                <w:rFonts w:ascii="Times New Roman" w:hAnsi="Times New Roman" w:cs="Times New Roman"/>
              </w:rPr>
              <w:t>операционный</w:t>
            </w:r>
            <w:proofErr w:type="gramEnd"/>
            <w:r w:rsidR="00FD518F" w:rsidRPr="00C02BB6">
              <w:rPr>
                <w:rFonts w:ascii="Times New Roman" w:hAnsi="Times New Roman" w:cs="Times New Roman"/>
              </w:rPr>
              <w:t xml:space="preserve"> аспекты при оценке сделок</w:t>
            </w:r>
            <w:r w:rsidRPr="00C02B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2B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0198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Рынок M&amp;amp;A и стратегическая логика сделок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Лекция. Волны M&amp;A-активности и макроэкономические драйверы. Типология сделок: горизонтальные, вертикальные, конгломератные слияния; поглощения, дивестиции, выделения (spin-off, carve-out), совместные предприятия и стратегические альянсы. Стратегическая логика: рыночная власть, синергии, диверсификация, доступ к технологиям и компетенциям, финансовый инжиниринг. Агентская теория и управленческие мотивы. Эмпирические данные: создают ли поглотители стоимость? Доходность акционеров в M&amp;A (event studies). Антимонопольное регулирование и регуляторные риски.</w:t>
            </w:r>
            <w:r w:rsidRPr="00352B6F">
              <w:rPr>
                <w:lang w:bidi="ru-RU"/>
              </w:rPr>
              <w:br/>
              <w:t>Семинар. Разбор стратегической логики знаковой сделки (например, Роснефть / ТНК-BP, Яндекс / Тинькофф или международный кейс по выбору преподавателя). Студенты оценивают заявленную логику, выявляют потенциальные синергии и дискутируют о создании или разрушении 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E4579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434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 сделки и жизненный цикл транзакции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30F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Лекция. Полный цикл сделки: стратегический обзор, поиск и скрининг цели, первичный контакт и NDA, управленческие презентации, due diligence, LOI / term sheet, переговоры по договору купли-продажи (SPA), регуляторные согласования, закрытие сделки. Процесс со стороны покупателя и продавца. Аукционные процессы: контролируемый аукцион, двусторонние переговоры. Роль советников: инвестиционные банки, юридические и аудиторские компании. Ключевые документы: тизер, Информационный меморандум (ИМ), виртуальная комната данных. Постмерджерная интеграция (PMI): планирование, готовность к Дню 1, рабочие потоки интеграции, культурная интеграция, отслеживание синергий.</w:t>
            </w:r>
            <w:r w:rsidRPr="00352B6F">
              <w:rPr>
                <w:lang w:bidi="ru-RU"/>
              </w:rPr>
              <w:br/>
              <w:t>Семинар. Студенты делятся на команды покупателя и продавца: структурируют процесс, изучают сокращённый ИМ, формулируют логику первоначального предложения и ключевые вопросы для due diligence.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09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BD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676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74A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F0FF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A58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стоимости в M&amp;amp;A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9D2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Лекция. Методы оценки и их применение в M&amp;A: (1) Метод дисконтированных денежных потоков (DCF) — WACC, терминальная стоимость, анализ чувствительности; (2) Метод сопоставимых компаний (торговые мультипликаторы) — EV/EBITDA, EV/Выручка, P/E; (3) Метод прецедентных сделок — премия за контроль, сделочные мультипликаторы; (4) LBO-анализ — входная/выходная оценка, долговая ёмкость, логика IRR. Оценка синергий: операционные (персонал, закупки, недвижимость), доходные (перекрёстные продажи, географическая экспансия). Анализ разводнения / прироста EPS. Основы распределения цены покупки (PPA).</w:t>
            </w:r>
            <w:r w:rsidRPr="00352B6F">
              <w:rPr>
                <w:lang w:bidi="ru-RU"/>
              </w:rPr>
              <w:br/>
              <w:t>Семинар. Построение упрощённой оценочной модели в Excel: DCF + мультипликаторы + анализ разводнения/прироста EPS. На основе публичной финансовой отчётности реальной компании команды определяют диапазон стоимости и представляют рекомендацию «купить / не покупать» с обоснованием.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65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62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8A2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231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10C53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80E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Структурирование, финансирование и переговоры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EB3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Лекция. Встречное предоставление по сделке: денежные средства, акции, earnout, смешанные структуры — последствия для покупателя и продавца. Финансирование M&amp;A: банковский долг, высокодоходные облигации, эмиссия акций, финансирование продавцом. Сделки с привлечением заёмных средств (LBO): структура, транши долга (старший, мезонинный, PIK), доходность спонсора. Ключевые условия SPA: заверения и гарантии, возмещение убытков, MAC-оговорки, штрафы за расторжение, механизмы ценообразования (locked-box vs. completion accounts). Трансграничные M&amp;A: валютный риск, регуляторные различия, культурное измерение. Переговорная динамика в M&amp;A: BATNA, якорение, различие между стоимостью и ценой.</w:t>
            </w:r>
            <w:r w:rsidRPr="00352B6F">
              <w:rPr>
                <w:lang w:bidi="ru-RU"/>
              </w:rPr>
              <w:br/>
              <w:t>Семинар. Две команды ведут переговоры по условиям сделки (цена, структура, заверения и гарантии, earnout) по заданному сценарию. Разбор фокусируется на переговорной стратегии, типичных точках противоречий и компромиссах между определённостью закрытия и ценой.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3A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43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F2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C94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0198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019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2B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еонтьев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, В. Е.  Корпоративные финансы</w:t>
            </w:r>
            <w:proofErr w:type="gram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Леонтьев, В. В. Бочаров, Н. П. Радковская. — 4-е изд.,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, 2026. — 341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978-5-534-17390-1. — Текст</w:t>
            </w:r>
            <w:proofErr w:type="gram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/582963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75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https://urait.ru/bcode/582963</w:t>
              </w:r>
            </w:hyperlink>
          </w:p>
        </w:tc>
      </w:tr>
      <w:tr w:rsidR="00262CF0" w:rsidRPr="007E6725" w14:paraId="3F8A5B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E7F826" w14:textId="77777777" w:rsidR="00262CF0" w:rsidRPr="00C02B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Лимитовский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, М. А.  Корпоративный финансовый менеджмент</w:t>
            </w:r>
            <w:proofErr w:type="gram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Лимитовский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, В. П. Паламарчук, Е. Н. Лобанова ; ответственный редактор Е. Н. Лобанова. — Москва</w:t>
            </w:r>
            <w:proofErr w:type="gram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, 2026. — 935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978-5-534-21852-7. — Текст</w:t>
            </w:r>
            <w:proofErr w:type="gram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C02BB6">
              <w:rPr>
                <w:rFonts w:ascii="Times New Roman" w:hAnsi="Times New Roman" w:cs="Times New Roman"/>
                <w:sz w:val="24"/>
                <w:szCs w:val="24"/>
              </w:rPr>
              <w:t>/590641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2794F6" w14:textId="77777777" w:rsidR="00262CF0" w:rsidRPr="007E6725" w:rsidRDefault="007075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https://urait.ru/bcode/590641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019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5DEE15" w14:textId="77777777" w:rsidTr="007B550D">
        <w:tc>
          <w:tcPr>
            <w:tcW w:w="9345" w:type="dxa"/>
          </w:tcPr>
          <w:p w14:paraId="39F6C7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166718" w14:textId="77777777" w:rsidTr="007B550D">
        <w:tc>
          <w:tcPr>
            <w:tcW w:w="9345" w:type="dxa"/>
          </w:tcPr>
          <w:p w14:paraId="6D836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26302004" w14:textId="77777777" w:rsidTr="007B550D">
        <w:tc>
          <w:tcPr>
            <w:tcW w:w="9345" w:type="dxa"/>
          </w:tcPr>
          <w:p w14:paraId="277DF5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31A710" w14:textId="77777777" w:rsidTr="007B550D">
        <w:tc>
          <w:tcPr>
            <w:tcW w:w="9345" w:type="dxa"/>
          </w:tcPr>
          <w:p w14:paraId="1F48F6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372704" w14:textId="77777777" w:rsidTr="007B550D">
        <w:tc>
          <w:tcPr>
            <w:tcW w:w="9345" w:type="dxa"/>
          </w:tcPr>
          <w:p w14:paraId="04E2E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019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75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019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02B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2B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2B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2B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2B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02B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C02BB6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02BB6">
              <w:rPr>
                <w:sz w:val="22"/>
                <w:szCs w:val="22"/>
                <w:lang w:val="en-US"/>
              </w:rPr>
              <w:t>Intel</w:t>
            </w:r>
            <w:r w:rsidRPr="00C02BB6">
              <w:rPr>
                <w:sz w:val="22"/>
                <w:szCs w:val="22"/>
              </w:rPr>
              <w:t xml:space="preserve">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2BB6">
              <w:rPr>
                <w:sz w:val="22"/>
                <w:szCs w:val="22"/>
              </w:rPr>
              <w:t>3 2100 3.3/4</w:t>
            </w:r>
            <w:r w:rsidRPr="00C02BB6">
              <w:rPr>
                <w:sz w:val="22"/>
                <w:szCs w:val="22"/>
                <w:lang w:val="en-US"/>
              </w:rPr>
              <w:t>Gb</w:t>
            </w:r>
            <w:r w:rsidRPr="00C02BB6">
              <w:rPr>
                <w:sz w:val="22"/>
                <w:szCs w:val="22"/>
              </w:rPr>
              <w:t>/500</w:t>
            </w:r>
            <w:r w:rsidRPr="00C02BB6">
              <w:rPr>
                <w:sz w:val="22"/>
                <w:szCs w:val="22"/>
                <w:lang w:val="en-US"/>
              </w:rPr>
              <w:t>Gb</w:t>
            </w:r>
            <w:r w:rsidRPr="00C02BB6">
              <w:rPr>
                <w:sz w:val="22"/>
                <w:szCs w:val="22"/>
              </w:rPr>
              <w:t>/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02BB6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x</w:t>
            </w:r>
            <w:r w:rsidRPr="00C02BB6">
              <w:rPr>
                <w:sz w:val="22"/>
                <w:szCs w:val="22"/>
              </w:rPr>
              <w:t xml:space="preserve"> 400 - 1 шт., Мультимедийный проектор </w:t>
            </w:r>
            <w:r w:rsidRPr="00C02BB6">
              <w:rPr>
                <w:sz w:val="22"/>
                <w:szCs w:val="22"/>
                <w:lang w:val="en-US"/>
              </w:rPr>
              <w:t>NEC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ME</w:t>
            </w:r>
            <w:r w:rsidRPr="00C02BB6">
              <w:rPr>
                <w:sz w:val="22"/>
                <w:szCs w:val="22"/>
              </w:rPr>
              <w:t>402</w:t>
            </w:r>
            <w:r w:rsidRPr="00C02BB6">
              <w:rPr>
                <w:sz w:val="22"/>
                <w:szCs w:val="22"/>
                <w:lang w:val="en-US"/>
              </w:rPr>
              <w:t>X</w:t>
            </w:r>
            <w:r w:rsidRPr="00C02BB6">
              <w:rPr>
                <w:sz w:val="22"/>
                <w:szCs w:val="22"/>
              </w:rPr>
              <w:t xml:space="preserve"> - 1 шт., Звуковые колонки </w:t>
            </w:r>
            <w:r w:rsidRPr="00C02BB6">
              <w:rPr>
                <w:sz w:val="22"/>
                <w:szCs w:val="22"/>
                <w:lang w:val="en-US"/>
              </w:rPr>
              <w:t>JBL</w:t>
            </w:r>
            <w:r w:rsidRPr="00C02BB6">
              <w:rPr>
                <w:sz w:val="22"/>
                <w:szCs w:val="22"/>
              </w:rPr>
              <w:t xml:space="preserve"> 25 - 2 шт., Экран с электропривод,</w:t>
            </w:r>
            <w:r w:rsidRPr="00C02BB6">
              <w:rPr>
                <w:sz w:val="22"/>
                <w:szCs w:val="22"/>
                <w:lang w:val="en-US"/>
              </w:rPr>
              <w:t>DRAPER</w:t>
            </w:r>
            <w:r w:rsidRPr="00C02BB6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02BB6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2B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2BB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02BB6" w14:paraId="30CC9FE1" w14:textId="77777777" w:rsidTr="008416EB">
        <w:tc>
          <w:tcPr>
            <w:tcW w:w="7797" w:type="dxa"/>
            <w:shd w:val="clear" w:color="auto" w:fill="auto"/>
          </w:tcPr>
          <w:p w14:paraId="51E08BB6" w14:textId="77777777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2BB6">
              <w:rPr>
                <w:sz w:val="22"/>
                <w:szCs w:val="22"/>
              </w:rPr>
              <w:t>комплексом</w:t>
            </w:r>
            <w:proofErr w:type="gramStart"/>
            <w:r w:rsidRPr="00C02BB6">
              <w:rPr>
                <w:sz w:val="22"/>
                <w:szCs w:val="22"/>
              </w:rPr>
              <w:t>.С</w:t>
            </w:r>
            <w:proofErr w:type="gramEnd"/>
            <w:r w:rsidRPr="00C02BB6">
              <w:rPr>
                <w:sz w:val="22"/>
                <w:szCs w:val="22"/>
              </w:rPr>
              <w:t>пециализированная</w:t>
            </w:r>
            <w:proofErr w:type="spellEnd"/>
            <w:r w:rsidRPr="00C02BB6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C02BB6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02BB6">
              <w:rPr>
                <w:sz w:val="22"/>
                <w:szCs w:val="22"/>
                <w:lang w:val="en-US"/>
              </w:rPr>
              <w:t>Intel</w:t>
            </w:r>
            <w:r w:rsidRPr="00C02BB6">
              <w:rPr>
                <w:sz w:val="22"/>
                <w:szCs w:val="22"/>
              </w:rPr>
              <w:t xml:space="preserve">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2BB6">
              <w:rPr>
                <w:sz w:val="22"/>
                <w:szCs w:val="22"/>
              </w:rPr>
              <w:t>3 2100 3.1/2</w:t>
            </w:r>
            <w:r w:rsidRPr="00C02BB6">
              <w:rPr>
                <w:sz w:val="22"/>
                <w:szCs w:val="22"/>
                <w:lang w:val="en-US"/>
              </w:rPr>
              <w:t>Gb</w:t>
            </w:r>
            <w:r w:rsidRPr="00C02BB6">
              <w:rPr>
                <w:sz w:val="22"/>
                <w:szCs w:val="22"/>
              </w:rPr>
              <w:t>/500</w:t>
            </w:r>
            <w:r w:rsidRPr="00C02BB6">
              <w:rPr>
                <w:sz w:val="22"/>
                <w:szCs w:val="22"/>
                <w:lang w:val="en-US"/>
              </w:rPr>
              <w:t>Gb</w:t>
            </w:r>
            <w:r w:rsidRPr="00C02BB6">
              <w:rPr>
                <w:sz w:val="22"/>
                <w:szCs w:val="22"/>
              </w:rPr>
              <w:t>/</w:t>
            </w:r>
            <w:r w:rsidRPr="00C02BB6">
              <w:rPr>
                <w:sz w:val="22"/>
                <w:szCs w:val="22"/>
                <w:lang w:val="en-US"/>
              </w:rPr>
              <w:t>LG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L</w:t>
            </w:r>
            <w:r w:rsidRPr="00C02BB6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C02BB6">
              <w:rPr>
                <w:sz w:val="22"/>
                <w:szCs w:val="22"/>
              </w:rPr>
              <w:t>Мультимедиф</w:t>
            </w:r>
            <w:proofErr w:type="spellEnd"/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Epson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EB</w:t>
            </w:r>
            <w:r w:rsidRPr="00C02BB6">
              <w:rPr>
                <w:sz w:val="22"/>
                <w:szCs w:val="22"/>
              </w:rPr>
              <w:t>-</w:t>
            </w:r>
            <w:r w:rsidRPr="00C02BB6">
              <w:rPr>
                <w:sz w:val="22"/>
                <w:szCs w:val="22"/>
                <w:lang w:val="en-US"/>
              </w:rPr>
              <w:t>X</w:t>
            </w:r>
            <w:r w:rsidRPr="00C02BB6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TA</w:t>
            </w:r>
            <w:r w:rsidRPr="00C02BB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02BB6">
              <w:rPr>
                <w:sz w:val="22"/>
                <w:szCs w:val="22"/>
                <w:lang w:val="en-US"/>
              </w:rPr>
              <w:t>Hi</w:t>
            </w:r>
            <w:r w:rsidRPr="00C02BB6">
              <w:rPr>
                <w:sz w:val="22"/>
                <w:szCs w:val="22"/>
              </w:rPr>
              <w:t>-</w:t>
            </w:r>
            <w:r w:rsidRPr="00C02BB6">
              <w:rPr>
                <w:sz w:val="22"/>
                <w:szCs w:val="22"/>
                <w:lang w:val="en-US"/>
              </w:rPr>
              <w:t>Fi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PRO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MASK</w:t>
            </w:r>
            <w:r w:rsidRPr="00C02BB6">
              <w:rPr>
                <w:sz w:val="22"/>
                <w:szCs w:val="22"/>
              </w:rPr>
              <w:t>6</w:t>
            </w:r>
            <w:r w:rsidRPr="00C02BB6">
              <w:rPr>
                <w:sz w:val="22"/>
                <w:szCs w:val="22"/>
                <w:lang w:val="en-US"/>
              </w:rPr>
              <w:t>T</w:t>
            </w:r>
            <w:r w:rsidRPr="00C02BB6">
              <w:rPr>
                <w:sz w:val="22"/>
                <w:szCs w:val="22"/>
              </w:rPr>
              <w:t>-</w:t>
            </w:r>
            <w:r w:rsidRPr="00C02BB6">
              <w:rPr>
                <w:sz w:val="22"/>
                <w:szCs w:val="22"/>
                <w:lang w:val="en-US"/>
              </w:rPr>
              <w:t>W</w:t>
            </w:r>
            <w:r w:rsidRPr="00C02BB6">
              <w:rPr>
                <w:sz w:val="22"/>
                <w:szCs w:val="22"/>
              </w:rPr>
              <w:t xml:space="preserve"> - 2 шт., Экран  с электроприводом </w:t>
            </w:r>
            <w:r w:rsidRPr="00C02BB6">
              <w:rPr>
                <w:sz w:val="22"/>
                <w:szCs w:val="22"/>
                <w:lang w:val="en-US"/>
              </w:rPr>
              <w:t>Draper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Baronet</w:t>
            </w:r>
            <w:r w:rsidRPr="00C02BB6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C02BB6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5C94FE" w14:textId="77777777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2B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2BB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02BB6" w14:paraId="1D76C3A5" w14:textId="77777777" w:rsidTr="008416EB">
        <w:tc>
          <w:tcPr>
            <w:tcW w:w="7797" w:type="dxa"/>
            <w:shd w:val="clear" w:color="auto" w:fill="auto"/>
          </w:tcPr>
          <w:p w14:paraId="351E38C8" w14:textId="77777777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Ауд. 401 </w:t>
            </w:r>
            <w:proofErr w:type="spellStart"/>
            <w:r w:rsidRPr="00C02BB6">
              <w:rPr>
                <w:sz w:val="22"/>
                <w:szCs w:val="22"/>
              </w:rPr>
              <w:t>пом</w:t>
            </w:r>
            <w:proofErr w:type="spellEnd"/>
            <w:r w:rsidRPr="00C02BB6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C02BB6">
              <w:rPr>
                <w:sz w:val="22"/>
                <w:szCs w:val="22"/>
              </w:rPr>
              <w:t>комплекс"</w:t>
            </w:r>
            <w:proofErr w:type="gramStart"/>
            <w:r w:rsidRPr="00C02BB6">
              <w:rPr>
                <w:sz w:val="22"/>
                <w:szCs w:val="22"/>
              </w:rPr>
              <w:t>.С</w:t>
            </w:r>
            <w:proofErr w:type="gramEnd"/>
            <w:r w:rsidRPr="00C02BB6">
              <w:rPr>
                <w:sz w:val="22"/>
                <w:szCs w:val="22"/>
              </w:rPr>
              <w:t>пециализированная</w:t>
            </w:r>
            <w:proofErr w:type="spellEnd"/>
            <w:r w:rsidRPr="00C02BB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C02BB6">
              <w:rPr>
                <w:sz w:val="22"/>
                <w:szCs w:val="22"/>
                <w:lang w:val="en-US"/>
              </w:rPr>
              <w:t>Intel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Core</w:t>
            </w:r>
            <w:r w:rsidRPr="00C02BB6">
              <w:rPr>
                <w:sz w:val="22"/>
                <w:szCs w:val="22"/>
              </w:rPr>
              <w:t xml:space="preserve"> </w:t>
            </w:r>
            <w:r w:rsidRPr="00C02BB6">
              <w:rPr>
                <w:sz w:val="22"/>
                <w:szCs w:val="22"/>
                <w:lang w:val="en-US"/>
              </w:rPr>
              <w:t>I</w:t>
            </w:r>
            <w:r w:rsidRPr="00C02BB6">
              <w:rPr>
                <w:sz w:val="22"/>
                <w:szCs w:val="22"/>
              </w:rPr>
              <w:t>5-7400/</w:t>
            </w:r>
            <w:r w:rsidRPr="00C02BB6">
              <w:rPr>
                <w:sz w:val="22"/>
                <w:szCs w:val="22"/>
                <w:lang w:val="en-US"/>
              </w:rPr>
              <w:t>DDR</w:t>
            </w:r>
            <w:r w:rsidRPr="00C02BB6">
              <w:rPr>
                <w:sz w:val="22"/>
                <w:szCs w:val="22"/>
              </w:rPr>
              <w:t>4 8</w:t>
            </w:r>
            <w:r w:rsidRPr="00C02BB6">
              <w:rPr>
                <w:sz w:val="22"/>
                <w:szCs w:val="22"/>
                <w:lang w:val="en-US"/>
              </w:rPr>
              <w:t>GB</w:t>
            </w:r>
            <w:r w:rsidRPr="00C02BB6">
              <w:rPr>
                <w:sz w:val="22"/>
                <w:szCs w:val="22"/>
              </w:rPr>
              <w:t>/1</w:t>
            </w:r>
            <w:r w:rsidRPr="00C02BB6">
              <w:rPr>
                <w:sz w:val="22"/>
                <w:szCs w:val="22"/>
                <w:lang w:val="en-US"/>
              </w:rPr>
              <w:t>Tb</w:t>
            </w:r>
            <w:r w:rsidRPr="00C02BB6">
              <w:rPr>
                <w:sz w:val="22"/>
                <w:szCs w:val="22"/>
              </w:rPr>
              <w:t>/</w:t>
            </w:r>
            <w:r w:rsidRPr="00C02BB6">
              <w:rPr>
                <w:sz w:val="22"/>
                <w:szCs w:val="22"/>
                <w:lang w:val="en-US"/>
              </w:rPr>
              <w:t>Dell</w:t>
            </w:r>
            <w:r w:rsidRPr="00C02BB6">
              <w:rPr>
                <w:sz w:val="22"/>
                <w:szCs w:val="22"/>
              </w:rPr>
              <w:t xml:space="preserve"> 23 </w:t>
            </w:r>
            <w:r w:rsidRPr="00C02BB6">
              <w:rPr>
                <w:sz w:val="22"/>
                <w:szCs w:val="22"/>
                <w:lang w:val="en-US"/>
              </w:rPr>
              <w:t>E</w:t>
            </w:r>
            <w:r w:rsidRPr="00C02BB6">
              <w:rPr>
                <w:sz w:val="22"/>
                <w:szCs w:val="22"/>
              </w:rPr>
              <w:t>2318</w:t>
            </w:r>
            <w:r w:rsidRPr="00C02BB6">
              <w:rPr>
                <w:sz w:val="22"/>
                <w:szCs w:val="22"/>
                <w:lang w:val="en-US"/>
              </w:rPr>
              <w:t>H</w:t>
            </w:r>
            <w:r w:rsidRPr="00C02BB6">
              <w:rPr>
                <w:sz w:val="22"/>
                <w:szCs w:val="22"/>
              </w:rPr>
              <w:t xml:space="preserve"> - 20 шт., Ноутбук </w:t>
            </w:r>
            <w:r w:rsidRPr="00C02BB6">
              <w:rPr>
                <w:sz w:val="22"/>
                <w:szCs w:val="22"/>
                <w:lang w:val="en-US"/>
              </w:rPr>
              <w:t>HP</w:t>
            </w:r>
            <w:r w:rsidRPr="00C02BB6">
              <w:rPr>
                <w:sz w:val="22"/>
                <w:szCs w:val="22"/>
              </w:rPr>
              <w:t xml:space="preserve"> 250 </w:t>
            </w:r>
            <w:r w:rsidRPr="00C02BB6">
              <w:rPr>
                <w:sz w:val="22"/>
                <w:szCs w:val="22"/>
                <w:lang w:val="en-US"/>
              </w:rPr>
              <w:t>G</w:t>
            </w:r>
            <w:r w:rsidRPr="00C02BB6">
              <w:rPr>
                <w:sz w:val="22"/>
                <w:szCs w:val="22"/>
              </w:rPr>
              <w:t>6 1</w:t>
            </w:r>
            <w:r w:rsidRPr="00C02BB6">
              <w:rPr>
                <w:sz w:val="22"/>
                <w:szCs w:val="22"/>
                <w:lang w:val="en-US"/>
              </w:rPr>
              <w:t>WY</w:t>
            </w:r>
            <w:r w:rsidRPr="00C02BB6">
              <w:rPr>
                <w:sz w:val="22"/>
                <w:szCs w:val="22"/>
              </w:rPr>
              <w:t>58</w:t>
            </w:r>
            <w:r w:rsidRPr="00C02BB6">
              <w:rPr>
                <w:sz w:val="22"/>
                <w:szCs w:val="22"/>
                <w:lang w:val="en-US"/>
              </w:rPr>
              <w:t>EA</w:t>
            </w:r>
            <w:r w:rsidRPr="00C02BB6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75136A" w14:textId="77777777" w:rsidR="002C735C" w:rsidRPr="00C02B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2BB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02BB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02BB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02BB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019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019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019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019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2BB6" w14:paraId="5F2EFFBE" w14:textId="77777777" w:rsidTr="00C00983">
        <w:tc>
          <w:tcPr>
            <w:tcW w:w="562" w:type="dxa"/>
          </w:tcPr>
          <w:p w14:paraId="56AFB14B" w14:textId="77777777" w:rsidR="00C02BB6" w:rsidRPr="009E6058" w:rsidRDefault="00C02BB6" w:rsidP="00C009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318102" w14:textId="77777777" w:rsidR="00C02BB6" w:rsidRPr="00C02BB6" w:rsidRDefault="00C02BB6" w:rsidP="00C009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B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019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2B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B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019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02B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2BB6" w14:paraId="5A1C9382" w14:textId="77777777" w:rsidTr="00801458">
        <w:tc>
          <w:tcPr>
            <w:tcW w:w="2336" w:type="dxa"/>
          </w:tcPr>
          <w:p w14:paraId="4C518DAB" w14:textId="77777777" w:rsidR="005D65A5" w:rsidRPr="00C02B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2B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2B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2B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2BB6" w14:paraId="07658034" w14:textId="77777777" w:rsidTr="00801458">
        <w:tc>
          <w:tcPr>
            <w:tcW w:w="2336" w:type="dxa"/>
          </w:tcPr>
          <w:p w14:paraId="1553D698" w14:textId="78F29BFB" w:rsidR="005D65A5" w:rsidRPr="00C02B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02BB6" w14:paraId="47CF2F13" w14:textId="77777777" w:rsidTr="00801458">
        <w:tc>
          <w:tcPr>
            <w:tcW w:w="2336" w:type="dxa"/>
          </w:tcPr>
          <w:p w14:paraId="703C4743" w14:textId="77777777" w:rsidR="005D65A5" w:rsidRPr="00C02B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86C9A1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F1FBBA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531166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02BB6" w14:paraId="1F28CD3D" w14:textId="77777777" w:rsidTr="00801458">
        <w:tc>
          <w:tcPr>
            <w:tcW w:w="2336" w:type="dxa"/>
          </w:tcPr>
          <w:p w14:paraId="724DCE82" w14:textId="77777777" w:rsidR="005D65A5" w:rsidRPr="00C02B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F84392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44F28F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1A2C77" w14:textId="77777777" w:rsidR="005D65A5" w:rsidRPr="00C02BB6" w:rsidRDefault="007478E0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02B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02B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019845"/>
      <w:r w:rsidRPr="00C02B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02BB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2BB6" w:rsidRPr="00C02BB6" w14:paraId="40BAA742" w14:textId="77777777" w:rsidTr="00C00983">
        <w:tc>
          <w:tcPr>
            <w:tcW w:w="562" w:type="dxa"/>
          </w:tcPr>
          <w:p w14:paraId="4D884E4C" w14:textId="77777777" w:rsidR="00C02BB6" w:rsidRPr="00C02BB6" w:rsidRDefault="00C02BB6" w:rsidP="00C009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309B18" w14:textId="77777777" w:rsidR="00C02BB6" w:rsidRPr="00C02BB6" w:rsidRDefault="00C02BB6" w:rsidP="00C009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2B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1609F2" w14:textId="77777777" w:rsidR="00C02BB6" w:rsidRPr="00C02BB6" w:rsidRDefault="00C02BB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02B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019846"/>
      <w:r w:rsidRPr="00C02B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02BB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02B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2BB6" w14:paraId="0267C479" w14:textId="77777777" w:rsidTr="00801458">
        <w:tc>
          <w:tcPr>
            <w:tcW w:w="2500" w:type="pct"/>
          </w:tcPr>
          <w:p w14:paraId="37F699C9" w14:textId="77777777" w:rsidR="00B8237E" w:rsidRPr="00C02B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2B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B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2BB6" w14:paraId="3F240151" w14:textId="77777777" w:rsidTr="00801458">
        <w:tc>
          <w:tcPr>
            <w:tcW w:w="2500" w:type="pct"/>
          </w:tcPr>
          <w:p w14:paraId="61E91592" w14:textId="61A0874C" w:rsidR="00B8237E" w:rsidRPr="00C02BB6" w:rsidRDefault="00B8237E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02BB6" w:rsidRDefault="005C548A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02BB6" w14:paraId="5DA9E94D" w14:textId="77777777" w:rsidTr="00801458">
        <w:tc>
          <w:tcPr>
            <w:tcW w:w="2500" w:type="pct"/>
          </w:tcPr>
          <w:p w14:paraId="7B56684F" w14:textId="77777777" w:rsidR="00B8237E" w:rsidRPr="00C02B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ECA605" w14:textId="77777777" w:rsidR="00B8237E" w:rsidRPr="00C02BB6" w:rsidRDefault="005C548A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02BB6" w14:paraId="7F80E657" w14:textId="77777777" w:rsidTr="00801458">
        <w:tc>
          <w:tcPr>
            <w:tcW w:w="2500" w:type="pct"/>
          </w:tcPr>
          <w:p w14:paraId="5A6826DB" w14:textId="77777777" w:rsidR="00B8237E" w:rsidRPr="00C02B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A7915F" w14:textId="77777777" w:rsidR="00B8237E" w:rsidRPr="00C02BB6" w:rsidRDefault="005C548A" w:rsidP="00801458">
            <w:pPr>
              <w:rPr>
                <w:rFonts w:ascii="Times New Roman" w:hAnsi="Times New Roman" w:cs="Times New Roman"/>
              </w:rPr>
            </w:pPr>
            <w:r w:rsidRPr="00C02B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02B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019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F5984" w14:textId="77777777" w:rsidR="0070758E" w:rsidRDefault="0070758E" w:rsidP="00315CA6">
      <w:pPr>
        <w:spacing w:after="0" w:line="240" w:lineRule="auto"/>
      </w:pPr>
      <w:r>
        <w:separator/>
      </w:r>
    </w:p>
  </w:endnote>
  <w:endnote w:type="continuationSeparator" w:id="0">
    <w:p w14:paraId="702784A7" w14:textId="77777777" w:rsidR="0070758E" w:rsidRDefault="007075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B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309C0" w14:textId="77777777" w:rsidR="0070758E" w:rsidRDefault="0070758E" w:rsidP="00315CA6">
      <w:pPr>
        <w:spacing w:after="0" w:line="240" w:lineRule="auto"/>
      </w:pPr>
      <w:r>
        <w:separator/>
      </w:r>
    </w:p>
  </w:footnote>
  <w:footnote w:type="continuationSeparator" w:id="0">
    <w:p w14:paraId="6851D163" w14:textId="77777777" w:rsidR="0070758E" w:rsidRDefault="007075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58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BB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9064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296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9E7E07-8F12-4135-9E0C-EBF2DD96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